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36"/>
          <w:szCs w:val="36"/>
        </w:rPr>
        <w:t xml:space="preserve">Client Onboarding Checklist</w:t>
      </w:r>
    </w:p>
    <w:p>
      <w:pPr>
        <w:spacing w:after="300"/>
      </w:pPr>
      <w:r>
        <w:rPr>
          <w:i/>
          <w:iCs/>
          <w:sz w:val="20"/>
          <w:szCs w:val="20"/>
        </w:rPr>
        <w:t xml:space="preserve">Viksit Multinational Confederation — Sample Resource Document</w:t>
      </w:r>
    </w:p>
    <w:p>
      <w:pPr>
        <w:pStyle w:val="Heading2"/>
        <w:spacing w:after="100" w:before="200"/>
      </w:pPr>
      <w:r>
        <w:t xml:space="preserve">Step 1: Initial Consultation</w:t>
      </w:r>
    </w:p>
    <w:p>
      <w:pPr>
        <w:spacing w:after="150"/>
      </w:pPr>
      <w:r>
        <w:t xml:space="preserve">Confirm scope of engagement, gather client documentation, and issue engagement letter.</w:t>
      </w:r>
    </w:p>
    <w:p>
      <w:pPr>
        <w:pStyle w:val="Heading2"/>
        <w:spacing w:after="100" w:before="200"/>
      </w:pPr>
      <w:r>
        <w:t xml:space="preserve">Step 2: Documentation Collection</w:t>
      </w:r>
    </w:p>
    <w:p>
      <w:pPr>
        <w:spacing w:after="150"/>
      </w:pPr>
      <w:r>
        <w:t xml:space="preserve">Collect KYC documents, prior filings, and relevant compliance records.</w:t>
      </w:r>
    </w:p>
    <w:p>
      <w:pPr>
        <w:pStyle w:val="Heading2"/>
        <w:spacing w:after="100" w:before="200"/>
      </w:pPr>
      <w:r>
        <w:t xml:space="preserve">Step 3: System Setup</w:t>
      </w:r>
    </w:p>
    <w:p>
      <w:pPr>
        <w:spacing w:after="150"/>
      </w:pPr>
      <w:r>
        <w:t xml:space="preserve">Set up client records in practice management systems and assign responsible team members.</w:t>
      </w:r>
    </w:p>
    <w:p>
      <w:pPr>
        <w:pStyle w:val="Heading2"/>
        <w:spacing w:after="100" w:before="200"/>
      </w:pPr>
      <w:r>
        <w:t xml:space="preserve">Step 4: Kickoff</w:t>
      </w:r>
    </w:p>
    <w:p>
      <w:pPr>
        <w:spacing w:after="150"/>
      </w:pPr>
      <w:r>
        <w:t xml:space="preserve">Schedule kickoff call and confirm timelines and deliverables with the client.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2026-07-10T09:27:31.200Z</dcterms:created>
  <dcterms:modified xsi:type="dcterms:W3CDTF">2026-07-10T09:27:31.215Z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